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97F2" w14:textId="288DAEB0" w:rsidR="00DE61E9" w:rsidRPr="00DE61E9" w:rsidRDefault="003E5556" w:rsidP="00DE61E9">
      <w:pPr>
        <w:jc w:val="center"/>
        <w:rPr>
          <w:b/>
          <w:bCs/>
        </w:rPr>
      </w:pPr>
      <w:r w:rsidRPr="00DE61E9">
        <w:rPr>
          <w:b/>
          <w:bCs/>
        </w:rPr>
        <w:t>CONVOCATORIA UR</w:t>
      </w:r>
      <w:r w:rsidR="00DE61E9" w:rsidRPr="00DE61E9">
        <w:rPr>
          <w:b/>
          <w:bCs/>
        </w:rPr>
        <w:t xml:space="preserve"> STEAM Y UNIVE</w:t>
      </w:r>
      <w:r w:rsidR="001D1C18">
        <w:rPr>
          <w:b/>
          <w:bCs/>
        </w:rPr>
        <w:t>R</w:t>
      </w:r>
      <w:r w:rsidR="00DE61E9" w:rsidRPr="00DE61E9">
        <w:rPr>
          <w:b/>
          <w:bCs/>
        </w:rPr>
        <w:t>SIDAD AUTONOMA DE OCCIDENTE</w:t>
      </w:r>
    </w:p>
    <w:p w14:paraId="1BDCD2AF" w14:textId="77777777" w:rsidR="00DE61E9" w:rsidRDefault="00DE61E9"/>
    <w:p w14:paraId="63D3861F" w14:textId="10EF6FD3" w:rsidR="00DE61E9" w:rsidRDefault="00DE61E9" w:rsidP="00D80F24">
      <w:pPr>
        <w:jc w:val="both"/>
      </w:pPr>
      <w:r>
        <w:t xml:space="preserve">La Dirección de UR STEAM de la Universidad del Rosario junto con la </w:t>
      </w:r>
      <w:r w:rsidRPr="00DE61E9">
        <w:t>vicerrectoría de Investigaciones, Innovación y Emprendimien</w:t>
      </w:r>
      <w:r w:rsidR="001D1C18">
        <w:t>to</w:t>
      </w:r>
      <w:r>
        <w:t xml:space="preserve"> de la </w:t>
      </w:r>
      <w:r w:rsidR="001D1C18">
        <w:t>Universidad</w:t>
      </w:r>
      <w:r>
        <w:t xml:space="preserve"> </w:t>
      </w:r>
      <w:r w:rsidR="001D1C18">
        <w:t>Autónoma</w:t>
      </w:r>
      <w:r w:rsidR="00D80F24">
        <w:t xml:space="preserve"> </w:t>
      </w:r>
      <w:r>
        <w:t>de Occidente, notifica:</w:t>
      </w:r>
    </w:p>
    <w:p w14:paraId="568938E6" w14:textId="74E9ADD5" w:rsidR="001D1C18" w:rsidRDefault="00DE61E9" w:rsidP="00D80F24">
      <w:pPr>
        <w:jc w:val="both"/>
      </w:pPr>
      <w:r>
        <w:t xml:space="preserve">Que se procede a modificar el cronograma estipulado en la convocatoria con la nueva fecha de cierre y entrega de propuestas para el día 19 de </w:t>
      </w:r>
      <w:r w:rsidR="001D1C18">
        <w:t>junio</w:t>
      </w:r>
      <w:r>
        <w:t xml:space="preserve"> del 2023</w:t>
      </w:r>
      <w:r w:rsidR="00D80F24">
        <w:t>:</w:t>
      </w:r>
    </w:p>
    <w:tbl>
      <w:tblPr>
        <w:tblStyle w:val="Tablaconcuadrcula4-nfasis2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E5556" w14:paraId="27DE16F6" w14:textId="77777777" w:rsidTr="003E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</w:tcPr>
          <w:p w14:paraId="1BB5C89E" w14:textId="5F3389C1" w:rsidR="003E5556" w:rsidRPr="003E5556" w:rsidRDefault="003E5556" w:rsidP="003E5556">
            <w:pPr>
              <w:jc w:val="center"/>
              <w:rPr>
                <w:b w:val="0"/>
                <w:bCs w:val="0"/>
              </w:rPr>
            </w:pPr>
            <w:r w:rsidRPr="003E5556">
              <w:rPr>
                <w:b w:val="0"/>
                <w:bCs w:val="0"/>
              </w:rPr>
              <w:t>CRONOGRAMA</w:t>
            </w:r>
          </w:p>
        </w:tc>
      </w:tr>
      <w:tr w:rsidR="001D1C18" w14:paraId="511D4E18" w14:textId="77777777" w:rsidTr="003E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23B2BD" w14:textId="419BAB47" w:rsidR="001D1C18" w:rsidRDefault="001D1C18" w:rsidP="001D1C18">
            <w:r>
              <w:rPr>
                <w:rStyle w:val="Textoennegrita"/>
              </w:rPr>
              <w:t>Lanzamiento:</w:t>
            </w:r>
          </w:p>
        </w:tc>
        <w:tc>
          <w:tcPr>
            <w:tcW w:w="4414" w:type="dxa"/>
          </w:tcPr>
          <w:p w14:paraId="0A8CA832" w14:textId="0A65D006" w:rsidR="001D1C18" w:rsidRDefault="001D1C18" w:rsidP="001D1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 de abril de 2023</w:t>
            </w:r>
          </w:p>
        </w:tc>
      </w:tr>
      <w:tr w:rsidR="001D1C18" w14:paraId="7755034E" w14:textId="77777777" w:rsidTr="003E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C49D6F1" w14:textId="6D1DA3AF" w:rsidR="001D1C18" w:rsidRDefault="001D1C18" w:rsidP="001D1C18">
            <w:r>
              <w:rPr>
                <w:rStyle w:val="Textoennegrita"/>
              </w:rPr>
              <w:t>Mesas de trabajo:</w:t>
            </w:r>
          </w:p>
        </w:tc>
        <w:tc>
          <w:tcPr>
            <w:tcW w:w="4414" w:type="dxa"/>
          </w:tcPr>
          <w:p w14:paraId="67C7CECA" w14:textId="69CA2121" w:rsidR="001D1C18" w:rsidRDefault="001D1C18" w:rsidP="001D1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18, 19 y 20 de abril de 2023</w:t>
            </w:r>
          </w:p>
        </w:tc>
      </w:tr>
      <w:tr w:rsidR="001D1C18" w14:paraId="40763393" w14:textId="77777777" w:rsidTr="003E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36CC512" w14:textId="4269DB48" w:rsidR="001D1C18" w:rsidRDefault="001D1C18" w:rsidP="001D1C18">
            <w:r>
              <w:rPr>
                <w:rStyle w:val="Textoennegrita"/>
              </w:rPr>
              <w:t>Periodo de aplicación:</w:t>
            </w:r>
          </w:p>
        </w:tc>
        <w:tc>
          <w:tcPr>
            <w:tcW w:w="4414" w:type="dxa"/>
          </w:tcPr>
          <w:p w14:paraId="4ED0EF39" w14:textId="4746E2E5" w:rsidR="001D1C18" w:rsidRDefault="003E5556" w:rsidP="001D1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el 19 de junio de 2023</w:t>
            </w:r>
          </w:p>
        </w:tc>
      </w:tr>
      <w:tr w:rsidR="001D1C18" w14:paraId="1D791697" w14:textId="77777777" w:rsidTr="003E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11A56E63" w14:textId="2B1112FD" w:rsidR="001D1C18" w:rsidRDefault="001D1C18" w:rsidP="001D1C18">
            <w:r>
              <w:rPr>
                <w:rStyle w:val="Textoennegrita"/>
              </w:rPr>
              <w:t>Revisión de requisitos</w:t>
            </w:r>
          </w:p>
        </w:tc>
        <w:tc>
          <w:tcPr>
            <w:tcW w:w="4414" w:type="dxa"/>
          </w:tcPr>
          <w:p w14:paraId="12889998" w14:textId="67CE3ADB" w:rsidR="001D1C18" w:rsidRDefault="003E5556" w:rsidP="003E5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días</w:t>
            </w:r>
          </w:p>
        </w:tc>
      </w:tr>
      <w:tr w:rsidR="001D1C18" w14:paraId="74F06CBA" w14:textId="77777777" w:rsidTr="003E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9646570" w14:textId="0376672D" w:rsidR="001D1C18" w:rsidRDefault="001D1C18" w:rsidP="001D1C18">
            <w:r>
              <w:rPr>
                <w:rStyle w:val="Textoennegrita"/>
              </w:rPr>
              <w:t>Publicación de requisitos:</w:t>
            </w:r>
          </w:p>
        </w:tc>
        <w:tc>
          <w:tcPr>
            <w:tcW w:w="4414" w:type="dxa"/>
          </w:tcPr>
          <w:p w14:paraId="2B945793" w14:textId="52B794A4" w:rsidR="001D1C18" w:rsidRDefault="003E5556" w:rsidP="003E5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 de junio de 2023</w:t>
            </w:r>
          </w:p>
        </w:tc>
      </w:tr>
      <w:tr w:rsidR="001D1C18" w14:paraId="24581EB6" w14:textId="77777777" w:rsidTr="003E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68822F7" w14:textId="077F4F67" w:rsidR="001D1C18" w:rsidRDefault="001D1C18" w:rsidP="001D1C18">
            <w:r>
              <w:rPr>
                <w:rStyle w:val="Textoennegrita"/>
              </w:rPr>
              <w:t>Ajuste de requisitos:</w:t>
            </w:r>
          </w:p>
        </w:tc>
        <w:tc>
          <w:tcPr>
            <w:tcW w:w="4414" w:type="dxa"/>
          </w:tcPr>
          <w:p w14:paraId="6FB24042" w14:textId="4FF233DD" w:rsidR="001D1C18" w:rsidRDefault="003E5556" w:rsidP="003E5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Hasta el 26 de junio de 2023 </w:t>
            </w:r>
          </w:p>
        </w:tc>
      </w:tr>
      <w:tr w:rsidR="003E5556" w14:paraId="7EA977BC" w14:textId="77777777" w:rsidTr="003E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C27BEF7" w14:textId="7CAB17A2" w:rsidR="003E5556" w:rsidRDefault="003E5556" w:rsidP="001D1C18">
            <w:pPr>
              <w:rPr>
                <w:rStyle w:val="Textoennegrita"/>
              </w:rPr>
            </w:pPr>
            <w:r>
              <w:rPr>
                <w:rStyle w:val="Textoennegrita"/>
              </w:rPr>
              <w:t>Periodo de evaluación</w:t>
            </w:r>
          </w:p>
        </w:tc>
        <w:tc>
          <w:tcPr>
            <w:tcW w:w="4414" w:type="dxa"/>
          </w:tcPr>
          <w:p w14:paraId="1BD61327" w14:textId="7E420C2D" w:rsidR="003E5556" w:rsidRDefault="003E5556" w:rsidP="003E5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el 11 de agosto de 2023</w:t>
            </w:r>
          </w:p>
        </w:tc>
      </w:tr>
      <w:tr w:rsidR="003E5556" w14:paraId="235A698C" w14:textId="77777777" w:rsidTr="003E55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B576E5A" w14:textId="077D32C3" w:rsidR="003E5556" w:rsidRDefault="003E5556" w:rsidP="001D1C18">
            <w:pPr>
              <w:rPr>
                <w:rStyle w:val="Textoennegrita"/>
              </w:rPr>
            </w:pPr>
            <w:r>
              <w:rPr>
                <w:rStyle w:val="Textoennegrita"/>
              </w:rPr>
              <w:t>Publicación de resultados</w:t>
            </w:r>
          </w:p>
        </w:tc>
        <w:tc>
          <w:tcPr>
            <w:tcW w:w="4414" w:type="dxa"/>
          </w:tcPr>
          <w:p w14:paraId="7431536D" w14:textId="01D5B309" w:rsidR="003E5556" w:rsidRDefault="003E5556" w:rsidP="003E5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 de agosto de 2023</w:t>
            </w:r>
          </w:p>
        </w:tc>
      </w:tr>
      <w:tr w:rsidR="003E5556" w14:paraId="7B53D263" w14:textId="77777777" w:rsidTr="003E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3CF742B" w14:textId="482D1123" w:rsidR="003E5556" w:rsidRDefault="003E5556" w:rsidP="001D1C18">
            <w:pPr>
              <w:rPr>
                <w:rStyle w:val="Textoennegrita"/>
              </w:rPr>
            </w:pPr>
            <w:r>
              <w:rPr>
                <w:rStyle w:val="Textoennegrita"/>
              </w:rPr>
              <w:t>Inicio de los proyectos:</w:t>
            </w:r>
          </w:p>
        </w:tc>
        <w:tc>
          <w:tcPr>
            <w:tcW w:w="4414" w:type="dxa"/>
          </w:tcPr>
          <w:p w14:paraId="48A84B0B" w14:textId="2217B05D" w:rsidR="003E5556" w:rsidRDefault="003E5556" w:rsidP="003E55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Hasta el 18 de septiembre de 2023</w:t>
            </w:r>
          </w:p>
        </w:tc>
      </w:tr>
    </w:tbl>
    <w:p w14:paraId="48AE6985" w14:textId="09BECBEA" w:rsidR="001D1C18" w:rsidRDefault="001D1C18"/>
    <w:sectPr w:rsidR="001D1C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EFC1" w14:textId="77777777" w:rsidR="00C37A89" w:rsidRDefault="00C37A89" w:rsidP="002E55EE">
      <w:pPr>
        <w:spacing w:after="0" w:line="240" w:lineRule="auto"/>
      </w:pPr>
      <w:r>
        <w:separator/>
      </w:r>
    </w:p>
  </w:endnote>
  <w:endnote w:type="continuationSeparator" w:id="0">
    <w:p w14:paraId="31944437" w14:textId="77777777" w:rsidR="00C37A89" w:rsidRDefault="00C37A89" w:rsidP="002E5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47FAF" w14:textId="2414D2BA" w:rsidR="005722A5" w:rsidRPr="005722A5" w:rsidRDefault="005722A5" w:rsidP="005722A5">
    <w:pPr>
      <w:pStyle w:val="Piedepgina"/>
      <w:jc w:val="right"/>
      <w:rPr>
        <w:color w:val="7F7F7F" w:themeColor="text1" w:themeTint="80"/>
        <w:lang w:val="es-ES"/>
      </w:rPr>
    </w:pPr>
    <w:r w:rsidRPr="00A6327A">
      <w:rPr>
        <w:color w:val="7F7F7F" w:themeColor="text1" w:themeTint="80"/>
        <w:lang w:val="es-ES"/>
      </w:rPr>
      <w:t>A</w:t>
    </w:r>
    <w:r>
      <w:rPr>
        <w:color w:val="7F7F7F" w:themeColor="text1" w:themeTint="80"/>
        <w:lang w:val="es-ES"/>
      </w:rPr>
      <w:t xml:space="preserve">DENDA </w:t>
    </w:r>
    <w:r w:rsidRPr="00A6327A">
      <w:rPr>
        <w:color w:val="7F7F7F" w:themeColor="text1" w:themeTint="80"/>
        <w:lang w:val="es-ES"/>
      </w:rPr>
      <w:t>N</w:t>
    </w:r>
    <w:r>
      <w:rPr>
        <w:color w:val="7F7F7F" w:themeColor="text1" w:themeTint="80"/>
        <w:lang w:val="es-ES"/>
      </w:rPr>
      <w:t xml:space="preserve">o. </w:t>
    </w:r>
    <w:r w:rsidRPr="00A6327A">
      <w:rPr>
        <w:color w:val="7F7F7F" w:themeColor="text1" w:themeTint="80"/>
        <w:lang w:val="es-ES"/>
      </w:rPr>
      <w:t>1</w:t>
    </w:r>
    <w:r>
      <w:rPr>
        <w:color w:val="7F7F7F" w:themeColor="text1" w:themeTint="80"/>
        <w:lang w:val="es-ES"/>
      </w:rPr>
      <w:t xml:space="preserve"> | </w:t>
    </w:r>
    <w:r>
      <w:rPr>
        <w:color w:val="7F7F7F" w:themeColor="text1" w:themeTint="80"/>
        <w:lang w:val="es-ES"/>
      </w:rPr>
      <w:t>JUNIO</w:t>
    </w:r>
    <w:r>
      <w:rPr>
        <w:color w:val="7F7F7F" w:themeColor="text1" w:themeTint="80"/>
        <w:lang w:val="es-E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DB24" w14:textId="77777777" w:rsidR="00C37A89" w:rsidRDefault="00C37A89" w:rsidP="002E55EE">
      <w:pPr>
        <w:spacing w:after="0" w:line="240" w:lineRule="auto"/>
      </w:pPr>
      <w:r>
        <w:separator/>
      </w:r>
    </w:p>
  </w:footnote>
  <w:footnote w:type="continuationSeparator" w:id="0">
    <w:p w14:paraId="6A20C54A" w14:textId="77777777" w:rsidR="00C37A89" w:rsidRDefault="00C37A89" w:rsidP="002E5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ABF8" w14:textId="1F5A00E8" w:rsidR="002E55EE" w:rsidRDefault="002E55EE">
    <w:pPr>
      <w:pStyle w:val="Encabezado"/>
    </w:pPr>
    <w:r w:rsidRPr="000A0FCF">
      <w:rPr>
        <w:noProof/>
      </w:rPr>
      <w:drawing>
        <wp:inline distT="0" distB="0" distL="0" distR="0" wp14:anchorId="5AE198A6" wp14:editId="0D484770">
          <wp:extent cx="5612130" cy="931757"/>
          <wp:effectExtent l="0" t="0" r="7620" b="190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93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5EF350" w14:textId="77777777" w:rsidR="002E55EE" w:rsidRDefault="002E55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1E9"/>
    <w:rsid w:val="001D1C18"/>
    <w:rsid w:val="002E55EE"/>
    <w:rsid w:val="00317008"/>
    <w:rsid w:val="003E5556"/>
    <w:rsid w:val="005722A5"/>
    <w:rsid w:val="007B1165"/>
    <w:rsid w:val="00B66B6B"/>
    <w:rsid w:val="00C37A89"/>
    <w:rsid w:val="00D80F24"/>
    <w:rsid w:val="00DE61E9"/>
    <w:rsid w:val="00F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B122"/>
  <w15:chartTrackingRefBased/>
  <w15:docId w15:val="{2CFCBFCA-7B3B-426D-9E50-86E1711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D1C18"/>
    <w:rPr>
      <w:b/>
      <w:bCs/>
    </w:rPr>
  </w:style>
  <w:style w:type="table" w:styleId="Tablaconcuadrcula">
    <w:name w:val="Table Grid"/>
    <w:basedOn w:val="Tablanormal"/>
    <w:uiPriority w:val="39"/>
    <w:rsid w:val="001D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3E555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E5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5EE"/>
  </w:style>
  <w:style w:type="paragraph" w:styleId="Piedepgina">
    <w:name w:val="footer"/>
    <w:basedOn w:val="Normal"/>
    <w:link w:val="PiedepginaCar"/>
    <w:uiPriority w:val="99"/>
    <w:unhideWhenUsed/>
    <w:rsid w:val="002E55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df0073-55f1-4574-bd78-4a436fa71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6F89A9558C674E886BB9CBF04F174E" ma:contentTypeVersion="15" ma:contentTypeDescription="Crear nuevo documento." ma:contentTypeScope="" ma:versionID="753a65202335fe282017abd97617de1f">
  <xsd:schema xmlns:xsd="http://www.w3.org/2001/XMLSchema" xmlns:xs="http://www.w3.org/2001/XMLSchema" xmlns:p="http://schemas.microsoft.com/office/2006/metadata/properties" xmlns:ns3="0adf0073-55f1-4574-bd78-4a436fa71250" xmlns:ns4="6f899a44-0f7e-4c85-99b4-e728e5140f9a" targetNamespace="http://schemas.microsoft.com/office/2006/metadata/properties" ma:root="true" ma:fieldsID="6caa8d8a84328f4c9fdeaa8764e2130f" ns3:_="" ns4:_="">
    <xsd:import namespace="0adf0073-55f1-4574-bd78-4a436fa71250"/>
    <xsd:import namespace="6f899a44-0f7e-4c85-99b4-e728e5140f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f0073-55f1-4574-bd78-4a436fa71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99a44-0f7e-4c85-99b4-e728e5140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8107A-68C5-462F-A340-D7F8F233AC0B}">
  <ds:schemaRefs>
    <ds:schemaRef ds:uri="http://schemas.microsoft.com/office/2006/metadata/properties"/>
    <ds:schemaRef ds:uri="http://schemas.microsoft.com/office/infopath/2007/PartnerControls"/>
    <ds:schemaRef ds:uri="0adf0073-55f1-4574-bd78-4a436fa71250"/>
  </ds:schemaRefs>
</ds:datastoreItem>
</file>

<file path=customXml/itemProps2.xml><?xml version="1.0" encoding="utf-8"?>
<ds:datastoreItem xmlns:ds="http://schemas.openxmlformats.org/officeDocument/2006/customXml" ds:itemID="{B45D12AB-01FD-45C2-BE7D-9FFD708F8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253F3-6128-471B-AB39-0EE170FF7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f0073-55f1-4574-bd78-4a436fa71250"/>
    <ds:schemaRef ds:uri="6f899a44-0f7e-4c85-99b4-e728e5140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 Alexander Sarmiento Quimbayo</dc:creator>
  <cp:keywords/>
  <dc:description/>
  <cp:lastModifiedBy>Camilo Eduardo Sandoval Cuellar</cp:lastModifiedBy>
  <cp:revision>4</cp:revision>
  <dcterms:created xsi:type="dcterms:W3CDTF">2023-06-08T20:07:00Z</dcterms:created>
  <dcterms:modified xsi:type="dcterms:W3CDTF">2023-06-08T20:54:00Z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0x0101005C6F89A9558C674E886BB9CBF04F174E</vt:lpwstr>
  </property>
</Properties>
</file>